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EBEE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uto"/>
        <w:ind w:left="0" w:right="0" w:firstLine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highlight w:val="none"/>
          <w:shd w:val="clear" w:fill="FFFFFF"/>
          <w:lang w:val="en-US" w:eastAsia="zh-CN"/>
        </w:rPr>
        <w:t>教工餐厅使用区域排烟送风系统清洗服务项目</w:t>
      </w:r>
    </w:p>
    <w:p w14:paraId="740884F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uto"/>
        <w:ind w:left="0" w:right="0" w:firstLine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highlight w:val="none"/>
          <w:shd w:val="clear" w:fill="FFFFFF"/>
          <w:lang w:val="en-US" w:eastAsia="zh-CN"/>
        </w:rPr>
        <w:t>询价公告</w:t>
      </w:r>
    </w:p>
    <w:p w14:paraId="5DBAA7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vertAlign w:val="baseline"/>
        </w:rPr>
        <w:t>一、项目基本情况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vertAlign w:val="baseline"/>
          <w:lang w:eastAsia="zh-CN"/>
        </w:rPr>
        <w:t>：</w:t>
      </w:r>
    </w:p>
    <w:p w14:paraId="79F628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1.项目名称：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教工餐厅使用区域排烟送风系统清洗服务项目</w:t>
      </w:r>
    </w:p>
    <w:p w14:paraId="005010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2.最高限价：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1.3万元（人民币）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，报价不可超过最高限价。</w:t>
      </w:r>
    </w:p>
    <w:p w14:paraId="0747C8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3.询价单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：见附件1。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shd w:val="clear" w:fill="FFFFFF"/>
          <w:lang w:val="en-US" w:eastAsia="zh-CN"/>
        </w:rPr>
        <w:t>报价包含清洗后的环境检测报告、清洗报告、人工、清洗设备、清洗剂、税费、清洗后设备出现的损坏修复等全部相关费用，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无额外增项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shd w:val="clear" w:fill="FFFFFF"/>
          <w:lang w:val="en-US" w:eastAsia="zh-CN"/>
        </w:rPr>
        <w:t>。</w:t>
      </w:r>
    </w:p>
    <w:p w14:paraId="7135861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4.合同期限：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固定总价合同，合同签订后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30个自然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日完成。</w:t>
      </w:r>
    </w:p>
    <w:p w14:paraId="795E32F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5.成交方式：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最低价成交法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  <w:t>。</w:t>
      </w:r>
    </w:p>
    <w:p w14:paraId="055362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vertAlign w:val="baseline"/>
        </w:rPr>
        <w:t>二、申请人的资格要求：</w:t>
      </w:r>
    </w:p>
    <w:p w14:paraId="7431EDA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  <w:t>1.满足《中华人民共和国政府采购法》第二十二条规定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eastAsia="zh-CN"/>
        </w:rPr>
        <w:t>。</w:t>
      </w:r>
    </w:p>
    <w:p w14:paraId="0C5C232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  <w:t>.具有独立承担民事责任的能力，持有合法有效的营业执照，经营范围包含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厨房设备（抽油烟机等的）清洗、建筑物的清洁服务、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  <w:t>保洁服务、油烟管道清洗等相关内容。</w:t>
      </w:r>
    </w:p>
    <w:p w14:paraId="14F4BE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3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  <w:t>.具有完善的安全施工保障体系，施工人员具备安全作业能力，承诺承担施工期间全部安全责任。</w:t>
      </w:r>
    </w:p>
    <w:p w14:paraId="42EE6C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4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  <w:t>.本项目不接受联合体报价。</w:t>
      </w:r>
    </w:p>
    <w:p w14:paraId="087BB3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vertAlign w:val="baseline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vertAlign w:val="baseline"/>
        </w:rPr>
        <w:t>、响应文件提交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vertAlign w:val="baseline"/>
          <w:lang w:val="en-US" w:eastAsia="zh-CN"/>
        </w:rPr>
        <w:t>及踏勘：</w:t>
      </w:r>
    </w:p>
    <w:p w14:paraId="3B8CBB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1.响应文件提交2026年7月14日至2026年7月16日，每天上午8:30至12:00，下午14:30至17:00。</w:t>
      </w:r>
    </w:p>
    <w:p w14:paraId="2E7C7A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踏勘时间：2026年7月14日至2026年7月16日，每天上午8:30至12:00。</w:t>
      </w:r>
    </w:p>
    <w:p w14:paraId="64FC29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  <w:t>响应文件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接收人：王老师0315-2686246</w:t>
      </w:r>
    </w:p>
    <w:p w14:paraId="0F06C6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踏勘联系人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葛老师0315-2686096</w:t>
      </w:r>
    </w:p>
    <w:p w14:paraId="0D9941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3.提交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地点：唐山市路南区新华西道46号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北京交通大学唐山研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</w:rPr>
        <w:t>究院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highlight w:val="none"/>
          <w:shd w:val="clear" w:fill="FFFFFF"/>
          <w:lang w:val="en-US" w:eastAsia="zh-CN"/>
        </w:rPr>
        <w:t>行政楼202会议室。</w:t>
      </w:r>
    </w:p>
    <w:p w14:paraId="78BD76B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4.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潜在响应人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提交纸质的响应文件包含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：①营业执照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复印件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；②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信用记录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；③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询价单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。</w:t>
      </w:r>
      <w:bookmarkStart w:id="0" w:name="_GoBack"/>
      <w:bookmarkEnd w:id="0"/>
    </w:p>
    <w:p w14:paraId="4C7C1A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.盖章要求：以上所有纸质材料均须加盖公章，装入密封袋并加盖骑缝章。</w:t>
      </w:r>
    </w:p>
    <w:p w14:paraId="37EB86FD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2001DA">
      <w:pPr>
        <w:widowControl/>
        <w:jc w:val="left"/>
        <w:textAlignment w:val="center"/>
        <w:rPr>
          <w:rFonts w:hint="eastAsia" w:ascii="华文中宋" w:hAnsi="华文中宋" w:eastAsia="华文中宋" w:cs="华文中宋"/>
          <w:color w:val="000000"/>
          <w:kern w:val="0"/>
          <w:sz w:val="36"/>
          <w:szCs w:val="36"/>
          <w:lang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附件1：</w:t>
      </w:r>
    </w:p>
    <w:p w14:paraId="08456D2F">
      <w:pPr>
        <w:widowControl/>
        <w:jc w:val="center"/>
        <w:textAlignment w:val="center"/>
        <w:rPr>
          <w:rFonts w:hint="eastAsia" w:ascii="华文中宋" w:hAnsi="华文中宋" w:eastAsia="华文中宋" w:cs="华文中宋"/>
          <w:color w:val="000000"/>
          <w:kern w:val="0"/>
          <w:sz w:val="36"/>
          <w:szCs w:val="36"/>
          <w:lang w:bidi="ar"/>
        </w:rPr>
      </w:pPr>
      <w:r>
        <w:rPr>
          <w:rFonts w:hint="eastAsia" w:ascii="华文中宋" w:hAnsi="华文中宋" w:eastAsia="华文中宋" w:cs="华文中宋"/>
          <w:color w:val="000000"/>
          <w:kern w:val="0"/>
          <w:sz w:val="36"/>
          <w:szCs w:val="36"/>
          <w:lang w:bidi="ar"/>
        </w:rPr>
        <w:t>北京交通大学唐山研究院货物、服务采购询价单</w:t>
      </w:r>
    </w:p>
    <w:tbl>
      <w:tblPr>
        <w:tblStyle w:val="3"/>
        <w:tblpPr w:leftFromText="180" w:rightFromText="180" w:vertAnchor="text" w:tblpY="1"/>
        <w:tblOverlap w:val="never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545"/>
        <w:gridCol w:w="3015"/>
        <w:gridCol w:w="668"/>
        <w:gridCol w:w="992"/>
        <w:gridCol w:w="992"/>
        <w:gridCol w:w="884"/>
      </w:tblGrid>
      <w:tr w14:paraId="5E40D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34" w:type="dxa"/>
            <w:vAlign w:val="center"/>
          </w:tcPr>
          <w:p w14:paraId="6A6903E4">
            <w:pPr>
              <w:jc w:val="center"/>
              <w:rPr>
                <w:rFonts w:hint="default" w:ascii="仿宋" w:hAnsi="仿宋" w:eastAsia="仿宋" w:cs="仿宋"/>
                <w:b/>
                <w:color w:val="000000"/>
                <w:kern w:val="0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1545" w:type="dxa"/>
            <w:vAlign w:val="center"/>
          </w:tcPr>
          <w:p w14:paraId="598E09E4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名称</w:t>
            </w:r>
          </w:p>
        </w:tc>
        <w:tc>
          <w:tcPr>
            <w:tcW w:w="3015" w:type="dxa"/>
            <w:vAlign w:val="center"/>
          </w:tcPr>
          <w:p w14:paraId="42C70CB6">
            <w:pPr>
              <w:spacing w:line="40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技术参数</w:t>
            </w:r>
          </w:p>
        </w:tc>
        <w:tc>
          <w:tcPr>
            <w:tcW w:w="668" w:type="dxa"/>
            <w:vAlign w:val="center"/>
          </w:tcPr>
          <w:p w14:paraId="143BA658">
            <w:pPr>
              <w:spacing w:line="40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数量</w:t>
            </w:r>
          </w:p>
        </w:tc>
        <w:tc>
          <w:tcPr>
            <w:tcW w:w="992" w:type="dxa"/>
            <w:vAlign w:val="center"/>
          </w:tcPr>
          <w:p w14:paraId="12A2EF87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单价（元）</w:t>
            </w:r>
          </w:p>
        </w:tc>
        <w:tc>
          <w:tcPr>
            <w:tcW w:w="992" w:type="dxa"/>
            <w:vAlign w:val="center"/>
          </w:tcPr>
          <w:p w14:paraId="1A555B11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总价（元）</w:t>
            </w:r>
          </w:p>
        </w:tc>
        <w:tc>
          <w:tcPr>
            <w:tcW w:w="884" w:type="dxa"/>
            <w:vAlign w:val="center"/>
          </w:tcPr>
          <w:p w14:paraId="1196C64A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备注</w:t>
            </w:r>
          </w:p>
        </w:tc>
      </w:tr>
      <w:tr w14:paraId="49406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0" w:hRule="atLeast"/>
        </w:trPr>
        <w:tc>
          <w:tcPr>
            <w:tcW w:w="834" w:type="dxa"/>
            <w:vMerge w:val="restart"/>
            <w:vAlign w:val="center"/>
          </w:tcPr>
          <w:p w14:paraId="2C27E903">
            <w:pPr>
              <w:spacing w:line="320" w:lineRule="exact"/>
              <w:ind w:right="71"/>
              <w:jc w:val="center"/>
              <w:rPr>
                <w:rFonts w:ascii="仿宋" w:hAnsi="仿宋" w:eastAsia="仿宋" w:cs="宋体"/>
                <w:bCs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highlight w:val="none"/>
                <w:shd w:val="clear" w:fill="FFFFFF"/>
                <w:lang w:val="en-US" w:eastAsia="zh-CN"/>
              </w:rPr>
              <w:t>教工餐厅使用区域排烟送风系统清洗服务项目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2782AA6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  <w:highlight w:val="none"/>
                <w:lang w:val="en-US" w:eastAsia="zh-CN"/>
              </w:rPr>
              <w:t>油网烟罩</w:t>
            </w:r>
          </w:p>
        </w:tc>
        <w:tc>
          <w:tcPr>
            <w:tcW w:w="3015" w:type="dxa"/>
            <w:vAlign w:val="center"/>
          </w:tcPr>
          <w:p w14:paraId="227BA7F5">
            <w:pPr>
              <w:tabs>
                <w:tab w:val="left" w:pos="966"/>
                <w:tab w:val="left" w:pos="1127"/>
                <w:tab w:val="left" w:pos="1610"/>
                <w:tab w:val="left" w:pos="1771"/>
              </w:tabs>
              <w:adjustRightInd w:val="0"/>
              <w:snapToGrid w:val="0"/>
              <w:spacing w:line="360" w:lineRule="auto"/>
              <w:ind w:firstLine="440" w:firstLineChars="200"/>
              <w:rPr>
                <w:rFonts w:hint="default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xxxxxxxxxxxx</w:t>
            </w:r>
          </w:p>
        </w:tc>
        <w:tc>
          <w:tcPr>
            <w:tcW w:w="668" w:type="dxa"/>
            <w:vAlign w:val="center"/>
          </w:tcPr>
          <w:p w14:paraId="39AEE73B">
            <w:pPr>
              <w:widowControl/>
              <w:jc w:val="center"/>
              <w:rPr>
                <w:rFonts w:hint="default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x米</w:t>
            </w:r>
          </w:p>
        </w:tc>
        <w:tc>
          <w:tcPr>
            <w:tcW w:w="992" w:type="dxa"/>
            <w:vAlign w:val="center"/>
          </w:tcPr>
          <w:p w14:paraId="0C33E948">
            <w:pPr>
              <w:spacing w:line="320" w:lineRule="exact"/>
              <w:ind w:right="71"/>
              <w:jc w:val="center"/>
              <w:rPr>
                <w:rFonts w:hint="default" w:ascii="仿宋" w:hAnsi="仿宋" w:eastAsia="仿宋"/>
                <w:color w:val="FF0000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</w:p>
        </w:tc>
        <w:tc>
          <w:tcPr>
            <w:tcW w:w="992" w:type="dxa"/>
            <w:vAlign w:val="center"/>
          </w:tcPr>
          <w:p w14:paraId="1C2E329C">
            <w:pPr>
              <w:widowControl/>
              <w:jc w:val="center"/>
              <w:rPr>
                <w:rFonts w:ascii="仿宋" w:hAnsi="仿宋" w:eastAsia="仿宋"/>
                <w:sz w:val="24"/>
                <w:szCs w:val="28"/>
                <w:highlight w:val="none"/>
                <w:lang w:val="en-GB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</w:p>
        </w:tc>
        <w:tc>
          <w:tcPr>
            <w:tcW w:w="884" w:type="dxa"/>
            <w:vMerge w:val="restart"/>
            <w:vAlign w:val="center"/>
          </w:tcPr>
          <w:p w14:paraId="0EF9B5DD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val="en-GB"/>
              </w:rPr>
              <w:t>最高限价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</w:p>
          <w:p w14:paraId="123A2028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13000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GB"/>
              </w:rPr>
              <w:t>元</w:t>
            </w:r>
          </w:p>
        </w:tc>
      </w:tr>
      <w:tr w14:paraId="742ED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5" w:hRule="atLeast"/>
        </w:trPr>
        <w:tc>
          <w:tcPr>
            <w:tcW w:w="834" w:type="dxa"/>
            <w:vMerge w:val="continue"/>
            <w:vAlign w:val="center"/>
          </w:tcPr>
          <w:p w14:paraId="427DB201">
            <w:pPr>
              <w:spacing w:line="320" w:lineRule="exact"/>
              <w:ind w:right="71"/>
              <w:jc w:val="center"/>
              <w:rPr>
                <w:rFonts w:ascii="仿宋" w:hAnsi="仿宋" w:eastAsia="仿宋" w:cs="宋体"/>
                <w:bCs/>
                <w:sz w:val="24"/>
                <w:szCs w:val="28"/>
                <w:highlight w:val="none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51220DFF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  <w:highlight w:val="none"/>
                <w:lang w:val="en-US" w:eastAsia="zh-CN"/>
              </w:rPr>
              <w:t>集烟箱</w:t>
            </w:r>
          </w:p>
        </w:tc>
        <w:tc>
          <w:tcPr>
            <w:tcW w:w="3015" w:type="dxa"/>
            <w:vAlign w:val="center"/>
          </w:tcPr>
          <w:p w14:paraId="38E66518">
            <w:pPr>
              <w:tabs>
                <w:tab w:val="left" w:pos="966"/>
                <w:tab w:val="left" w:pos="1127"/>
                <w:tab w:val="left" w:pos="1610"/>
                <w:tab w:val="left" w:pos="1771"/>
              </w:tabs>
              <w:adjustRightInd w:val="0"/>
              <w:snapToGrid w:val="0"/>
              <w:spacing w:line="360" w:lineRule="auto"/>
              <w:ind w:firstLine="440" w:firstLineChars="200"/>
              <w:rPr>
                <w:rFonts w:ascii="仿宋" w:hAnsi="仿宋" w:eastAsia="仿宋" w:cs="宋体"/>
                <w:color w:val="FF0000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xxxxxxxxxxxx</w:t>
            </w:r>
          </w:p>
        </w:tc>
        <w:tc>
          <w:tcPr>
            <w:tcW w:w="668" w:type="dxa"/>
            <w:vAlign w:val="center"/>
          </w:tcPr>
          <w:p w14:paraId="462B411F">
            <w:pPr>
              <w:widowControl/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x米</w:t>
            </w:r>
          </w:p>
        </w:tc>
        <w:tc>
          <w:tcPr>
            <w:tcW w:w="992" w:type="dxa"/>
            <w:vAlign w:val="center"/>
          </w:tcPr>
          <w:p w14:paraId="4798AD9D">
            <w:pPr>
              <w:spacing w:line="320" w:lineRule="exact"/>
              <w:ind w:right="71"/>
              <w:jc w:val="center"/>
              <w:rPr>
                <w:rFonts w:hint="default" w:ascii="仿宋" w:hAnsi="仿宋" w:eastAsia="仿宋"/>
                <w:color w:val="FF0000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</w:p>
        </w:tc>
        <w:tc>
          <w:tcPr>
            <w:tcW w:w="992" w:type="dxa"/>
            <w:vAlign w:val="center"/>
          </w:tcPr>
          <w:p w14:paraId="3C2419B7">
            <w:pPr>
              <w:widowControl/>
              <w:jc w:val="center"/>
              <w:rPr>
                <w:rFonts w:ascii="仿宋" w:hAnsi="仿宋" w:eastAsia="仿宋"/>
                <w:sz w:val="24"/>
                <w:szCs w:val="28"/>
                <w:highlight w:val="none"/>
                <w:lang w:val="en-GB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</w:p>
        </w:tc>
        <w:tc>
          <w:tcPr>
            <w:tcW w:w="884" w:type="dxa"/>
            <w:vMerge w:val="continue"/>
            <w:vAlign w:val="center"/>
          </w:tcPr>
          <w:p w14:paraId="176EFD2E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val="en-GB"/>
              </w:rPr>
            </w:pPr>
          </w:p>
        </w:tc>
      </w:tr>
      <w:tr w14:paraId="07D61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834" w:type="dxa"/>
            <w:vMerge w:val="continue"/>
            <w:vAlign w:val="center"/>
          </w:tcPr>
          <w:p w14:paraId="38A04072">
            <w:pPr>
              <w:spacing w:line="320" w:lineRule="exact"/>
              <w:ind w:right="71"/>
              <w:jc w:val="center"/>
              <w:rPr>
                <w:rFonts w:ascii="仿宋" w:hAnsi="仿宋" w:eastAsia="仿宋" w:cs="宋体"/>
                <w:bCs/>
                <w:sz w:val="24"/>
                <w:szCs w:val="28"/>
                <w:highlight w:val="none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149F56AE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  <w:highlight w:val="none"/>
                <w:lang w:val="en-US" w:eastAsia="zh-CN"/>
              </w:rPr>
              <w:t>烟道</w:t>
            </w:r>
          </w:p>
        </w:tc>
        <w:tc>
          <w:tcPr>
            <w:tcW w:w="3015" w:type="dxa"/>
            <w:vAlign w:val="center"/>
          </w:tcPr>
          <w:p w14:paraId="01AF5B54">
            <w:pPr>
              <w:tabs>
                <w:tab w:val="left" w:pos="966"/>
                <w:tab w:val="left" w:pos="1127"/>
                <w:tab w:val="left" w:pos="1610"/>
                <w:tab w:val="left" w:pos="1771"/>
              </w:tabs>
              <w:adjustRightInd w:val="0"/>
              <w:snapToGrid w:val="0"/>
              <w:spacing w:line="360" w:lineRule="auto"/>
              <w:ind w:firstLine="440" w:firstLineChars="200"/>
              <w:rPr>
                <w:rFonts w:ascii="仿宋" w:hAnsi="仿宋" w:eastAsia="仿宋" w:cs="宋体"/>
                <w:color w:val="FF0000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xxxxxxxxxxxx</w:t>
            </w:r>
          </w:p>
        </w:tc>
        <w:tc>
          <w:tcPr>
            <w:tcW w:w="668" w:type="dxa"/>
            <w:vAlign w:val="center"/>
          </w:tcPr>
          <w:p w14:paraId="2371A36C">
            <w:pPr>
              <w:widowControl/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x米</w:t>
            </w:r>
          </w:p>
        </w:tc>
        <w:tc>
          <w:tcPr>
            <w:tcW w:w="992" w:type="dxa"/>
            <w:vAlign w:val="center"/>
          </w:tcPr>
          <w:p w14:paraId="0B42998C">
            <w:pPr>
              <w:spacing w:line="320" w:lineRule="exact"/>
              <w:ind w:right="71"/>
              <w:jc w:val="center"/>
              <w:rPr>
                <w:rFonts w:hint="default" w:ascii="仿宋" w:hAnsi="仿宋" w:eastAsia="仿宋"/>
                <w:color w:val="FF0000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</w:p>
        </w:tc>
        <w:tc>
          <w:tcPr>
            <w:tcW w:w="992" w:type="dxa"/>
            <w:vAlign w:val="center"/>
          </w:tcPr>
          <w:p w14:paraId="5D7C0B19">
            <w:pPr>
              <w:widowControl/>
              <w:jc w:val="center"/>
              <w:rPr>
                <w:rFonts w:ascii="仿宋" w:hAnsi="仿宋" w:eastAsia="仿宋"/>
                <w:sz w:val="24"/>
                <w:szCs w:val="28"/>
                <w:highlight w:val="none"/>
                <w:lang w:val="en-GB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</w:p>
        </w:tc>
        <w:tc>
          <w:tcPr>
            <w:tcW w:w="884" w:type="dxa"/>
            <w:vMerge w:val="continue"/>
            <w:vAlign w:val="center"/>
          </w:tcPr>
          <w:p w14:paraId="37DA8A97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val="en-GB"/>
              </w:rPr>
            </w:pPr>
          </w:p>
        </w:tc>
      </w:tr>
      <w:tr w14:paraId="7F70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834" w:type="dxa"/>
            <w:vMerge w:val="continue"/>
            <w:vAlign w:val="center"/>
          </w:tcPr>
          <w:p w14:paraId="6E3C305C">
            <w:pPr>
              <w:spacing w:line="320" w:lineRule="exact"/>
              <w:ind w:right="71"/>
              <w:jc w:val="center"/>
              <w:rPr>
                <w:rFonts w:ascii="仿宋" w:hAnsi="仿宋" w:eastAsia="仿宋" w:cs="宋体"/>
                <w:bCs/>
                <w:sz w:val="24"/>
                <w:szCs w:val="28"/>
                <w:highlight w:val="none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4FBC2424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  <w:highlight w:val="none"/>
                <w:lang w:val="en-US" w:eastAsia="zh-CN"/>
              </w:rPr>
              <w:t>净化器</w:t>
            </w:r>
          </w:p>
        </w:tc>
        <w:tc>
          <w:tcPr>
            <w:tcW w:w="3015" w:type="dxa"/>
            <w:vAlign w:val="center"/>
          </w:tcPr>
          <w:p w14:paraId="7B7F9C10">
            <w:pPr>
              <w:tabs>
                <w:tab w:val="left" w:pos="966"/>
                <w:tab w:val="left" w:pos="1127"/>
                <w:tab w:val="left" w:pos="1610"/>
                <w:tab w:val="left" w:pos="1771"/>
              </w:tabs>
              <w:adjustRightInd w:val="0"/>
              <w:snapToGrid w:val="0"/>
              <w:spacing w:line="360" w:lineRule="auto"/>
              <w:ind w:firstLine="440" w:firstLineChars="200"/>
              <w:rPr>
                <w:rFonts w:ascii="仿宋" w:hAnsi="仿宋" w:eastAsia="仿宋" w:cs="宋体"/>
                <w:color w:val="FF0000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xxxxxxxxxxxx</w:t>
            </w:r>
          </w:p>
        </w:tc>
        <w:tc>
          <w:tcPr>
            <w:tcW w:w="668" w:type="dxa"/>
            <w:vAlign w:val="center"/>
          </w:tcPr>
          <w:p w14:paraId="29171B19">
            <w:pPr>
              <w:widowControl/>
              <w:jc w:val="center"/>
              <w:rPr>
                <w:rFonts w:hint="default" w:ascii="仿宋" w:hAnsi="仿宋" w:eastAsia="仿宋" w:cs="宋体"/>
                <w:color w:val="FF0000"/>
                <w:kern w:val="0"/>
                <w:sz w:val="22"/>
                <w:highlight w:val="none"/>
                <w:lang w:val="en-US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x组</w:t>
            </w:r>
          </w:p>
        </w:tc>
        <w:tc>
          <w:tcPr>
            <w:tcW w:w="992" w:type="dxa"/>
            <w:vAlign w:val="center"/>
          </w:tcPr>
          <w:p w14:paraId="34619C97">
            <w:pPr>
              <w:spacing w:line="320" w:lineRule="exact"/>
              <w:ind w:right="71"/>
              <w:jc w:val="center"/>
              <w:rPr>
                <w:rFonts w:hint="default" w:ascii="仿宋" w:hAnsi="仿宋" w:eastAsia="仿宋"/>
                <w:color w:val="FF0000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</w:p>
        </w:tc>
        <w:tc>
          <w:tcPr>
            <w:tcW w:w="992" w:type="dxa"/>
            <w:vAlign w:val="center"/>
          </w:tcPr>
          <w:p w14:paraId="7677A231">
            <w:pPr>
              <w:widowControl/>
              <w:jc w:val="center"/>
              <w:rPr>
                <w:rFonts w:ascii="仿宋" w:hAnsi="仿宋" w:eastAsia="仿宋"/>
                <w:sz w:val="24"/>
                <w:szCs w:val="28"/>
                <w:highlight w:val="none"/>
                <w:lang w:val="en-GB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</w:p>
        </w:tc>
        <w:tc>
          <w:tcPr>
            <w:tcW w:w="884" w:type="dxa"/>
            <w:vMerge w:val="continue"/>
            <w:vAlign w:val="center"/>
          </w:tcPr>
          <w:p w14:paraId="739DD38A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val="en-GB"/>
              </w:rPr>
            </w:pPr>
          </w:p>
        </w:tc>
      </w:tr>
      <w:tr w14:paraId="55C9E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</w:trPr>
        <w:tc>
          <w:tcPr>
            <w:tcW w:w="834" w:type="dxa"/>
            <w:vMerge w:val="continue"/>
            <w:vAlign w:val="center"/>
          </w:tcPr>
          <w:p w14:paraId="7B0441FF">
            <w:pPr>
              <w:spacing w:line="320" w:lineRule="exact"/>
              <w:ind w:right="71"/>
              <w:jc w:val="center"/>
              <w:rPr>
                <w:rFonts w:ascii="仿宋" w:hAnsi="仿宋" w:eastAsia="仿宋" w:cs="宋体"/>
                <w:bCs/>
                <w:sz w:val="24"/>
                <w:szCs w:val="28"/>
                <w:highlight w:val="none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3576D341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  <w:highlight w:val="none"/>
                <w:lang w:val="en-US" w:eastAsia="zh-CN"/>
              </w:rPr>
              <w:t>风柜</w:t>
            </w:r>
          </w:p>
        </w:tc>
        <w:tc>
          <w:tcPr>
            <w:tcW w:w="3015" w:type="dxa"/>
            <w:vAlign w:val="center"/>
          </w:tcPr>
          <w:p w14:paraId="1DAE2314">
            <w:pPr>
              <w:tabs>
                <w:tab w:val="left" w:pos="966"/>
                <w:tab w:val="left" w:pos="1127"/>
                <w:tab w:val="left" w:pos="1610"/>
                <w:tab w:val="left" w:pos="1771"/>
              </w:tabs>
              <w:adjustRightInd w:val="0"/>
              <w:snapToGrid w:val="0"/>
              <w:spacing w:line="360" w:lineRule="auto"/>
              <w:ind w:firstLine="440" w:firstLineChars="200"/>
              <w:rPr>
                <w:rFonts w:ascii="仿宋" w:hAnsi="仿宋" w:eastAsia="仿宋" w:cs="宋体"/>
                <w:color w:val="FF0000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xxxxxxxxxxxx</w:t>
            </w:r>
          </w:p>
        </w:tc>
        <w:tc>
          <w:tcPr>
            <w:tcW w:w="668" w:type="dxa"/>
            <w:vAlign w:val="center"/>
          </w:tcPr>
          <w:p w14:paraId="4C111142">
            <w:pPr>
              <w:widowControl/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x组</w:t>
            </w:r>
          </w:p>
        </w:tc>
        <w:tc>
          <w:tcPr>
            <w:tcW w:w="992" w:type="dxa"/>
            <w:vAlign w:val="center"/>
          </w:tcPr>
          <w:p w14:paraId="671A6922">
            <w:pPr>
              <w:spacing w:line="320" w:lineRule="exact"/>
              <w:ind w:right="71"/>
              <w:jc w:val="center"/>
              <w:rPr>
                <w:rFonts w:hint="default" w:ascii="仿宋" w:hAnsi="仿宋" w:eastAsia="仿宋"/>
                <w:color w:val="FF0000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</w:p>
        </w:tc>
        <w:tc>
          <w:tcPr>
            <w:tcW w:w="992" w:type="dxa"/>
            <w:vAlign w:val="center"/>
          </w:tcPr>
          <w:p w14:paraId="49701FE1">
            <w:pPr>
              <w:widowControl/>
              <w:jc w:val="center"/>
              <w:rPr>
                <w:rFonts w:ascii="仿宋" w:hAnsi="仿宋" w:eastAsia="仿宋"/>
                <w:sz w:val="24"/>
                <w:szCs w:val="28"/>
                <w:highlight w:val="none"/>
                <w:lang w:val="en-GB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</w:p>
        </w:tc>
        <w:tc>
          <w:tcPr>
            <w:tcW w:w="884" w:type="dxa"/>
            <w:vMerge w:val="continue"/>
            <w:vAlign w:val="center"/>
          </w:tcPr>
          <w:p w14:paraId="2B468C09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val="en-GB"/>
              </w:rPr>
            </w:pPr>
          </w:p>
        </w:tc>
      </w:tr>
      <w:tr w14:paraId="1F3EB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1" w:hRule="atLeast"/>
        </w:trPr>
        <w:tc>
          <w:tcPr>
            <w:tcW w:w="834" w:type="dxa"/>
            <w:vMerge w:val="continue"/>
            <w:vAlign w:val="center"/>
          </w:tcPr>
          <w:p w14:paraId="5D76FB4E">
            <w:pPr>
              <w:spacing w:line="320" w:lineRule="exact"/>
              <w:ind w:right="71"/>
              <w:jc w:val="center"/>
              <w:rPr>
                <w:rFonts w:ascii="仿宋" w:hAnsi="仿宋" w:eastAsia="仿宋" w:cs="宋体"/>
                <w:bCs/>
                <w:sz w:val="24"/>
                <w:szCs w:val="28"/>
                <w:highlight w:val="none"/>
              </w:rPr>
            </w:pPr>
          </w:p>
        </w:tc>
        <w:tc>
          <w:tcPr>
            <w:tcW w:w="1545" w:type="dxa"/>
            <w:vAlign w:val="center"/>
          </w:tcPr>
          <w:p w14:paraId="20D784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3015" w:type="dxa"/>
            <w:vAlign w:val="center"/>
          </w:tcPr>
          <w:p w14:paraId="3950EC4A">
            <w:pPr>
              <w:tabs>
                <w:tab w:val="left" w:pos="966"/>
                <w:tab w:val="left" w:pos="1127"/>
                <w:tab w:val="left" w:pos="1610"/>
                <w:tab w:val="left" w:pos="1771"/>
              </w:tabs>
              <w:adjustRightInd w:val="0"/>
              <w:snapToGrid w:val="0"/>
              <w:spacing w:line="360" w:lineRule="auto"/>
              <w:ind w:firstLine="440" w:firstLineChars="200"/>
              <w:rPr>
                <w:rFonts w:ascii="仿宋" w:hAnsi="仿宋" w:eastAsia="仿宋" w:cs="宋体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668" w:type="dxa"/>
            <w:vAlign w:val="center"/>
          </w:tcPr>
          <w:p w14:paraId="6838017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50774BFA">
            <w:pPr>
              <w:spacing w:line="320" w:lineRule="exact"/>
              <w:ind w:right="71"/>
              <w:jc w:val="center"/>
              <w:rPr>
                <w:rFonts w:hint="default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 w14:paraId="760C7672">
            <w:pPr>
              <w:widowControl/>
              <w:jc w:val="center"/>
              <w:rPr>
                <w:rFonts w:ascii="仿宋" w:hAnsi="仿宋" w:eastAsia="仿宋"/>
                <w:sz w:val="24"/>
                <w:szCs w:val="28"/>
                <w:highlight w:val="none"/>
                <w:lang w:val="en-GB"/>
              </w:rPr>
            </w:pPr>
          </w:p>
        </w:tc>
        <w:tc>
          <w:tcPr>
            <w:tcW w:w="884" w:type="dxa"/>
            <w:vMerge w:val="continue"/>
            <w:vAlign w:val="center"/>
          </w:tcPr>
          <w:p w14:paraId="21432482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val="en-GB"/>
              </w:rPr>
            </w:pPr>
          </w:p>
        </w:tc>
      </w:tr>
      <w:tr w14:paraId="646B0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8930" w:type="dxa"/>
            <w:gridSpan w:val="7"/>
            <w:vAlign w:val="center"/>
          </w:tcPr>
          <w:p w14:paraId="23512105">
            <w:pPr>
              <w:jc w:val="left"/>
              <w:rPr>
                <w:rFonts w:ascii="宋体" w:hAnsi="宋体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  <w:szCs w:val="28"/>
                <w:highlight w:val="none"/>
              </w:rPr>
              <w:t xml:space="preserve">合计（人民币）： 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highlight w:val="none"/>
                <w:lang w:val="en-US" w:eastAsia="zh-CN"/>
              </w:rPr>
              <w:t>xx</w:t>
            </w:r>
            <w:r>
              <w:rPr>
                <w:rFonts w:hint="eastAsia" w:ascii="仿宋" w:hAnsi="仿宋" w:eastAsia="仿宋" w:cs="宋体"/>
                <w:b/>
                <w:bCs/>
                <w:sz w:val="24"/>
                <w:szCs w:val="28"/>
                <w:highlight w:val="none"/>
              </w:rPr>
              <w:t>元</w:t>
            </w:r>
          </w:p>
        </w:tc>
      </w:tr>
    </w:tbl>
    <w:p w14:paraId="5DA414D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rPr>
          <w:rFonts w:hint="eastAsia" w:ascii="仿宋" w:hAnsi="仿宋" w:eastAsia="仿宋" w:cs="仿宋"/>
          <w:b/>
          <w:i w:val="0"/>
          <w:iCs w:val="0"/>
          <w:caps w:val="0"/>
          <w:color w:val="333333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highlight w:val="none"/>
          <w:lang w:val="en-US" w:eastAsia="zh-CN" w:bidi="ar"/>
        </w:rPr>
        <w:t>说明：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shd w:val="clear" w:fill="FFFFFF"/>
          <w:lang w:val="en-US" w:eastAsia="zh-CN"/>
        </w:rPr>
        <w:t>报价包含清洗后的环境检测报告、清洗报告、人工、清洗设备、清洗剂、税费、清洗后设备出现的损坏修复等全部相关费用，无额外增项。</w:t>
      </w:r>
    </w:p>
    <w:p w14:paraId="4D6D48EF">
      <w:pPr>
        <w:rPr>
          <w:rFonts w:hint="eastAsia" w:ascii="仿宋" w:hAnsi="仿宋" w:eastAsia="仿宋" w:cs="仿宋"/>
          <w:b/>
          <w:color w:val="000000"/>
          <w:kern w:val="0"/>
          <w:sz w:val="24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b/>
          <w:color w:val="000000"/>
          <w:kern w:val="0"/>
          <w:sz w:val="24"/>
          <w:szCs w:val="28"/>
          <w:highlight w:val="none"/>
          <w:lang w:bidi="ar"/>
        </w:rPr>
        <w:t xml:space="preserve">用户部门经办人签字：        </w:t>
      </w:r>
      <w:r>
        <w:rPr>
          <w:rFonts w:ascii="仿宋" w:hAnsi="仿宋" w:eastAsia="仿宋" w:cs="仿宋"/>
          <w:b/>
          <w:color w:val="000000"/>
          <w:kern w:val="0"/>
          <w:sz w:val="24"/>
          <w:szCs w:val="28"/>
          <w:highlight w:val="none"/>
          <w:lang w:bidi="ar"/>
        </w:rPr>
        <w:t xml:space="preserve">     </w:t>
      </w:r>
      <w:r>
        <w:rPr>
          <w:rFonts w:hint="eastAsia" w:ascii="仿宋" w:hAnsi="仿宋" w:eastAsia="仿宋" w:cs="仿宋"/>
          <w:b/>
          <w:color w:val="000000"/>
          <w:kern w:val="0"/>
          <w:sz w:val="24"/>
          <w:szCs w:val="28"/>
          <w:highlight w:val="none"/>
          <w:lang w:bidi="ar"/>
        </w:rPr>
        <w:t xml:space="preserve">            供应商签字(盖章)：</w:t>
      </w:r>
    </w:p>
    <w:p w14:paraId="58ABCB3C">
      <w:pPr>
        <w:rPr>
          <w:rFonts w:hint="eastAsia" w:ascii="仿宋" w:hAnsi="仿宋" w:eastAsia="仿宋" w:cs="仿宋"/>
          <w:b/>
          <w:color w:val="000000"/>
          <w:kern w:val="0"/>
          <w:sz w:val="24"/>
          <w:szCs w:val="28"/>
          <w:highlight w:val="none"/>
          <w:lang w:eastAsia="zh-CN" w:bidi="ar"/>
        </w:rPr>
      </w:pPr>
    </w:p>
    <w:p w14:paraId="7B3D05DD">
      <w:pPr>
        <w:spacing w:line="440" w:lineRule="atLeast"/>
        <w:ind w:left="770"/>
        <w:rPr>
          <w:rFonts w:ascii="仿宋" w:hAnsi="仿宋" w:eastAsia="仿宋" w:cs="仿宋"/>
          <w:color w:val="000000"/>
          <w:kern w:val="0"/>
          <w:sz w:val="24"/>
          <w:highlight w:val="none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1、报价截止时间：202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val="en-US" w:eastAsia="zh-CN" w:bidi="ar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val="en-US" w:eastAsia="zh-CN" w:bidi="ar"/>
        </w:rPr>
        <w:t>7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val="en-US" w:eastAsia="zh-CN" w:bidi="ar"/>
        </w:rPr>
        <w:t>16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日</w:t>
      </w:r>
    </w:p>
    <w:p w14:paraId="6C150BB0">
      <w:pPr>
        <w:spacing w:line="440" w:lineRule="atLeast"/>
        <w:ind w:firstLine="410" w:firstLineChars="171"/>
        <w:rPr>
          <w:rFonts w:ascii="仿宋" w:hAnsi="仿宋" w:eastAsia="仿宋" w:cs="仿宋"/>
          <w:color w:val="000000"/>
          <w:kern w:val="0"/>
          <w:sz w:val="24"/>
          <w:highlight w:val="none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 xml:space="preserve">   2、产品质量若存在弄虚作假或残次问题，研究院将按政府采购相关法规进行处罚。</w:t>
      </w:r>
    </w:p>
    <w:p w14:paraId="0FB14BAB">
      <w:pPr>
        <w:spacing w:line="440" w:lineRule="atLeast"/>
        <w:ind w:right="960" w:firstLine="410" w:firstLineChars="171"/>
        <w:jc w:val="right"/>
        <w:rPr>
          <w:rFonts w:ascii="仿宋" w:hAnsi="仿宋" w:eastAsia="仿宋" w:cs="仿宋"/>
          <w:color w:val="000000"/>
          <w:kern w:val="0"/>
          <w:sz w:val="24"/>
          <w:highlight w:val="none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北京交通大学唐山研究院</w:t>
      </w:r>
    </w:p>
    <w:p w14:paraId="4C592161">
      <w:pPr>
        <w:spacing w:line="440" w:lineRule="atLeast"/>
        <w:ind w:right="1200" w:firstLine="410" w:firstLineChars="171"/>
        <w:jc w:val="righ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202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val="en-US" w:eastAsia="zh-CN" w:bidi="ar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val="en-US" w:eastAsia="zh-CN" w:bidi="ar"/>
        </w:rPr>
        <w:t>7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val="en-US" w:eastAsia="zh-CN" w:bidi="ar"/>
        </w:rPr>
        <w:t>14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AC54BB-AFA0-4055-8C1B-BA4E7EB827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4FA0C7E-F013-49E8-8E9D-B3EFF79CB6D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B91C1C26-C7D1-4A0D-9F52-50761EFC24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A4716"/>
    <w:rsid w:val="0224187C"/>
    <w:rsid w:val="03237D85"/>
    <w:rsid w:val="04411818"/>
    <w:rsid w:val="04506958"/>
    <w:rsid w:val="052D0A47"/>
    <w:rsid w:val="053578FC"/>
    <w:rsid w:val="0580501B"/>
    <w:rsid w:val="060774EA"/>
    <w:rsid w:val="0639166E"/>
    <w:rsid w:val="07AC659B"/>
    <w:rsid w:val="07DE071F"/>
    <w:rsid w:val="081864F2"/>
    <w:rsid w:val="083640B7"/>
    <w:rsid w:val="086E3851"/>
    <w:rsid w:val="09E33DCA"/>
    <w:rsid w:val="0A2543E3"/>
    <w:rsid w:val="0ABE2142"/>
    <w:rsid w:val="0CAA4C53"/>
    <w:rsid w:val="0F503CB0"/>
    <w:rsid w:val="11276540"/>
    <w:rsid w:val="11790D5B"/>
    <w:rsid w:val="12961F72"/>
    <w:rsid w:val="12FC5EFD"/>
    <w:rsid w:val="140137CB"/>
    <w:rsid w:val="14CF52C6"/>
    <w:rsid w:val="14EE56CB"/>
    <w:rsid w:val="1537146E"/>
    <w:rsid w:val="154C316C"/>
    <w:rsid w:val="165247B2"/>
    <w:rsid w:val="16EB66B7"/>
    <w:rsid w:val="1719248C"/>
    <w:rsid w:val="1A0758B3"/>
    <w:rsid w:val="1AB5530F"/>
    <w:rsid w:val="1BB235FD"/>
    <w:rsid w:val="1BC25F36"/>
    <w:rsid w:val="1BF754B3"/>
    <w:rsid w:val="1E356E9F"/>
    <w:rsid w:val="1FE9685B"/>
    <w:rsid w:val="209D487B"/>
    <w:rsid w:val="20FD531A"/>
    <w:rsid w:val="216B497A"/>
    <w:rsid w:val="21A41C3A"/>
    <w:rsid w:val="22857CBD"/>
    <w:rsid w:val="22B8599C"/>
    <w:rsid w:val="22E9024C"/>
    <w:rsid w:val="23056708"/>
    <w:rsid w:val="25097EF4"/>
    <w:rsid w:val="25950217"/>
    <w:rsid w:val="27A04C51"/>
    <w:rsid w:val="281C077C"/>
    <w:rsid w:val="28FC05AD"/>
    <w:rsid w:val="291E69B1"/>
    <w:rsid w:val="292A336C"/>
    <w:rsid w:val="2D6F134E"/>
    <w:rsid w:val="2F320885"/>
    <w:rsid w:val="2FEC5C07"/>
    <w:rsid w:val="302211CE"/>
    <w:rsid w:val="30823A8E"/>
    <w:rsid w:val="30C23E8A"/>
    <w:rsid w:val="319677F1"/>
    <w:rsid w:val="31EB7645"/>
    <w:rsid w:val="331D35FA"/>
    <w:rsid w:val="33D22636"/>
    <w:rsid w:val="347138D6"/>
    <w:rsid w:val="353115DE"/>
    <w:rsid w:val="36C50230"/>
    <w:rsid w:val="37A442EA"/>
    <w:rsid w:val="37C30C14"/>
    <w:rsid w:val="382947EF"/>
    <w:rsid w:val="39B5458C"/>
    <w:rsid w:val="3AB605BC"/>
    <w:rsid w:val="3AF85078"/>
    <w:rsid w:val="3BA174BE"/>
    <w:rsid w:val="3BC74A4B"/>
    <w:rsid w:val="3C0F2EDB"/>
    <w:rsid w:val="3C1C08F2"/>
    <w:rsid w:val="3C991F43"/>
    <w:rsid w:val="40436D96"/>
    <w:rsid w:val="40BF2194"/>
    <w:rsid w:val="40C003E6"/>
    <w:rsid w:val="42C27D1A"/>
    <w:rsid w:val="43171E14"/>
    <w:rsid w:val="43AA0EDA"/>
    <w:rsid w:val="43D67F21"/>
    <w:rsid w:val="4618037D"/>
    <w:rsid w:val="46A240EA"/>
    <w:rsid w:val="46A460B4"/>
    <w:rsid w:val="46D30747"/>
    <w:rsid w:val="481B05F8"/>
    <w:rsid w:val="4AA77F21"/>
    <w:rsid w:val="4B5C51AF"/>
    <w:rsid w:val="4BEB02E1"/>
    <w:rsid w:val="4C0C0D76"/>
    <w:rsid w:val="4C6065D9"/>
    <w:rsid w:val="4C975D73"/>
    <w:rsid w:val="4D507B09"/>
    <w:rsid w:val="4DD46D21"/>
    <w:rsid w:val="4DF0398D"/>
    <w:rsid w:val="4E946A0E"/>
    <w:rsid w:val="51581F75"/>
    <w:rsid w:val="51AF590D"/>
    <w:rsid w:val="52BC29D7"/>
    <w:rsid w:val="52F263F9"/>
    <w:rsid w:val="543C792C"/>
    <w:rsid w:val="54C87412"/>
    <w:rsid w:val="55D14930"/>
    <w:rsid w:val="55DD513F"/>
    <w:rsid w:val="57580672"/>
    <w:rsid w:val="591A3FB4"/>
    <w:rsid w:val="5B184523"/>
    <w:rsid w:val="5EEB4428"/>
    <w:rsid w:val="5F751F44"/>
    <w:rsid w:val="60B30B86"/>
    <w:rsid w:val="610C0686"/>
    <w:rsid w:val="61B72CE8"/>
    <w:rsid w:val="622B0FE0"/>
    <w:rsid w:val="623B56C7"/>
    <w:rsid w:val="65000502"/>
    <w:rsid w:val="652F7039"/>
    <w:rsid w:val="67732BC2"/>
    <w:rsid w:val="678216A2"/>
    <w:rsid w:val="678F3DBF"/>
    <w:rsid w:val="679413D5"/>
    <w:rsid w:val="6796514D"/>
    <w:rsid w:val="686314D3"/>
    <w:rsid w:val="6942733B"/>
    <w:rsid w:val="69845BA5"/>
    <w:rsid w:val="699851AD"/>
    <w:rsid w:val="69FF27F5"/>
    <w:rsid w:val="6A731776"/>
    <w:rsid w:val="6B042A06"/>
    <w:rsid w:val="6C316D02"/>
    <w:rsid w:val="6CB57E24"/>
    <w:rsid w:val="6DBB590E"/>
    <w:rsid w:val="6FAA79E8"/>
    <w:rsid w:val="70111815"/>
    <w:rsid w:val="70B700AB"/>
    <w:rsid w:val="70DF36C1"/>
    <w:rsid w:val="71094BE2"/>
    <w:rsid w:val="73007336"/>
    <w:rsid w:val="731F249B"/>
    <w:rsid w:val="740F42BD"/>
    <w:rsid w:val="74F4143C"/>
    <w:rsid w:val="762F0C47"/>
    <w:rsid w:val="776E39F1"/>
    <w:rsid w:val="78650950"/>
    <w:rsid w:val="78F47F26"/>
    <w:rsid w:val="795B1D53"/>
    <w:rsid w:val="7A454EDD"/>
    <w:rsid w:val="7A634C04"/>
    <w:rsid w:val="7BA67BFD"/>
    <w:rsid w:val="7C694787"/>
    <w:rsid w:val="7CC540B3"/>
    <w:rsid w:val="7E132BFC"/>
    <w:rsid w:val="7E503E50"/>
    <w:rsid w:val="7E77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838</Words>
  <Characters>991</Characters>
  <Lines>0</Lines>
  <Paragraphs>0</Paragraphs>
  <TotalTime>6</TotalTime>
  <ScaleCrop>false</ScaleCrop>
  <LinksUpToDate>false</LinksUpToDate>
  <CharactersWithSpaces>1024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2026-07-13T12:16:00Z</dcterms:created>
  <dc:creator>北</dc:creator>
  <cp:lastModifiedBy>cola</cp:lastModifiedBy>
  <dcterms:modified xsi:type="dcterms:W3CDTF">2026-07-14T01:28:12Z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eyJoZGlkIjoiZjE3OWI1MjA0ODExMjk4ODIwYjFjNGQ4Y2M4NTc5YmMiLCJ1c2VySWQiOiIyNjMyMjAxNTcifQ==</vt:lpwstr>
  </property>
  <property fmtid="{D5CDD505-2E9C-101B-9397-08002B2CF9AE}" pid="4" name="ICV">
    <vt:lpwstr>96ADB961A7C24BD48DEF70D3C48891B9_13</vt:lpwstr>
  </property>
</Properties>
</file>